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C97912">
        <w:t>Kanalizační přípojka pro objekt ČSPH společnosti ČEPRO, a.s. - Týnec nad Labem</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C97912">
        <w:rPr>
          <w:sz w:val="32"/>
          <w:szCs w:val="32"/>
        </w:rPr>
        <w:t>165</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525DC1"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C97912" w:rsidP="00240687">
            <w:pPr>
              <w:overflowPunct w:val="0"/>
              <w:autoSpaceDE w:val="0"/>
              <w:autoSpaceDN w:val="0"/>
              <w:adjustRightInd w:val="0"/>
              <w:textAlignment w:val="baseline"/>
              <w:rPr>
                <w:rFonts w:cs="Arial"/>
              </w:rPr>
            </w:pPr>
            <w:r>
              <w:t>Pavel Kment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C97912">
            <w:pPr>
              <w:overflowPunct w:val="0"/>
              <w:autoSpaceDE w:val="0"/>
              <w:autoSpaceDN w:val="0"/>
              <w:adjustRightInd w:val="0"/>
              <w:textAlignment w:val="baseline"/>
              <w:rPr>
                <w:rFonts w:cs="Arial"/>
              </w:rPr>
            </w:pPr>
            <w:r>
              <w:t>602</w:t>
            </w:r>
            <w:r w:rsidR="00C97912">
              <w:t> 324 576</w:t>
            </w:r>
            <w:r>
              <w:t xml:space="preserve"> </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525DC1" w:rsidP="00C97912">
            <w:pPr>
              <w:jc w:val="left"/>
              <w:rPr>
                <w:rFonts w:cs="Arial"/>
              </w:rPr>
            </w:pPr>
            <w:hyperlink r:id="rId11" w:history="1">
              <w:r w:rsidR="00C97912" w:rsidRPr="00E26FAF">
                <w:rPr>
                  <w:rStyle w:val="Hypertextovodkaz"/>
                </w:rPr>
                <w:t>pavel.kment@ceproas.cz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C97912" w:rsidRDefault="00AF26B7" w:rsidP="00AF26B7">
      <w:r>
        <w:t xml:space="preserve">Předmětem zakázky je </w:t>
      </w:r>
      <w:r w:rsidR="008E0BE6">
        <w:t>provedení stavebních prací spočívajících v provedení díla:</w:t>
      </w:r>
      <w:r w:rsidR="00447F7F">
        <w:t xml:space="preserve"> </w:t>
      </w:r>
      <w:r w:rsidR="00C97912">
        <w:t xml:space="preserve">Kanalizační přípojky pro objekt </w:t>
      </w:r>
      <w:r w:rsidR="00525332">
        <w:t xml:space="preserve">ČSPH (čerpací stanice pohonných hmot) </w:t>
      </w:r>
      <w:r w:rsidR="00C97912">
        <w:t xml:space="preserve">č. 116 společnosti </w:t>
      </w:r>
      <w:r w:rsidR="001A0FBC">
        <w:t>ČEPRO, a.s.</w:t>
      </w:r>
      <w:r w:rsidR="00C97912">
        <w:t xml:space="preserve">, Týnec nad Labem, </w:t>
      </w:r>
      <w:r w:rsidR="00C97912" w:rsidRPr="00CF6F62">
        <w:t>v rozsahu uvedeném v projektové dokumentaci (dále též jen „PD“),</w:t>
      </w:r>
      <w:r w:rsidR="00C97912">
        <w:t xml:space="preserve"> </w:t>
      </w:r>
      <w:r w:rsidR="00C97912" w:rsidRPr="00CF6F62">
        <w:t xml:space="preserve">zpracované </w:t>
      </w:r>
      <w:r w:rsidR="00C97912">
        <w:t>společností</w:t>
      </w:r>
      <w:r w:rsidR="00C97912" w:rsidRPr="00CF6F62">
        <w:t xml:space="preserve"> </w:t>
      </w:r>
      <w:r w:rsidR="00C97912">
        <w:rPr>
          <w:rFonts w:cs="Arial"/>
        </w:rPr>
        <w:t xml:space="preserve">Medium projekt v.o.s., </w:t>
      </w:r>
      <w:r w:rsidR="0050252C" w:rsidRPr="0050252C">
        <w:rPr>
          <w:rFonts w:cs="Arial"/>
        </w:rPr>
        <w:t>Pernerova 168</w:t>
      </w:r>
      <w:r w:rsidR="0050252C">
        <w:rPr>
          <w:rFonts w:cs="Arial"/>
        </w:rPr>
        <w:t>, 531 54</w:t>
      </w:r>
      <w:r w:rsidR="00C97912" w:rsidRPr="0050252C">
        <w:rPr>
          <w:rFonts w:cs="Arial"/>
        </w:rPr>
        <w:t xml:space="preserve"> </w:t>
      </w:r>
      <w:r w:rsidR="00C97912" w:rsidRPr="00C97912">
        <w:rPr>
          <w:rFonts w:cs="Arial"/>
        </w:rPr>
        <w:t>Pardubice</w:t>
      </w:r>
      <w:r w:rsidR="00C97912" w:rsidRPr="0050252C">
        <w:rPr>
          <w:rFonts w:cs="Arial"/>
        </w:rPr>
        <w:t xml:space="preserve">, IČ </w:t>
      </w:r>
      <w:r w:rsidR="0050252C" w:rsidRPr="0050252C">
        <w:rPr>
          <w:rFonts w:cs="Arial"/>
        </w:rPr>
        <w:t>64790584</w:t>
      </w:r>
      <w:r w:rsidR="00C97912" w:rsidRPr="0050252C">
        <w:t>, číslo</w:t>
      </w:r>
      <w:r w:rsidR="00C97912">
        <w:t xml:space="preserve"> projektu A – 308/13</w:t>
      </w:r>
      <w:r w:rsidR="0050252C">
        <w:t>.</w:t>
      </w:r>
      <w:r w:rsidR="00C97912" w:rsidRPr="00CF6F62">
        <w:t xml:space="preserve"> </w:t>
      </w:r>
      <w:r w:rsidR="00C97912">
        <w:t>Přepojení na splaškovou kanalizaci ČSPH bude provedeno v místě stávající bezodtokové jímky</w:t>
      </w:r>
    </w:p>
    <w:p w:rsidR="008E0BE6" w:rsidRDefault="00643D14" w:rsidP="008E0BE6">
      <w:pPr>
        <w:ind w:left="360"/>
      </w:pPr>
      <w:r>
        <w:t xml:space="preserve"> </w:t>
      </w:r>
      <w:r w:rsidR="008E0BE6">
        <w:t>(</w:t>
      </w:r>
      <w:r w:rsidR="00D56103">
        <w:t xml:space="preserve">předmět zakázky </w:t>
      </w:r>
      <w:r w:rsidR="008E0BE6">
        <w:t>dále též jen „dílo“).</w:t>
      </w:r>
    </w:p>
    <w:p w:rsidR="00C97912" w:rsidRDefault="00C97912" w:rsidP="008E0BE6">
      <w:pPr>
        <w:ind w:left="360"/>
      </w:pPr>
    </w:p>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DE1E51" w:rsidRDefault="00DE1E51" w:rsidP="00DE1E51">
      <w:r>
        <w:t xml:space="preserve">Předmětem této zakázky je zajištění </w:t>
      </w:r>
      <w:r w:rsidRPr="004E34BD">
        <w:t>stavebních prací</w:t>
      </w:r>
      <w:r>
        <w:t xml:space="preserve"> spočívajících </w:t>
      </w:r>
      <w:r w:rsidRPr="0047114D">
        <w:t xml:space="preserve">v </w:t>
      </w:r>
      <w:r w:rsidRPr="004E34BD">
        <w:t xml:space="preserve">provedení díla: </w:t>
      </w:r>
      <w:r>
        <w:t>Kanalizační přípojky pro objekt č.</w:t>
      </w:r>
      <w:r w:rsidR="002879EE">
        <w:t>1</w:t>
      </w:r>
      <w:r>
        <w:t xml:space="preserve">16 společnosti ČEPRO, a.s., Týnec nad Labem, </w:t>
      </w:r>
      <w:r w:rsidRPr="00CF6F62">
        <w:t>v rozsahu uvedeném v projektové dokumentaci (dále též jen „PD“),</w:t>
      </w:r>
      <w:r>
        <w:t xml:space="preserve"> </w:t>
      </w:r>
      <w:r w:rsidRPr="00CF6F62">
        <w:t xml:space="preserve">zpracované </w:t>
      </w:r>
      <w:r>
        <w:t>společností</w:t>
      </w:r>
      <w:r w:rsidRPr="00CF6F62">
        <w:t xml:space="preserve"> </w:t>
      </w:r>
      <w:r>
        <w:rPr>
          <w:rFonts w:cs="Arial"/>
        </w:rPr>
        <w:t>Medium projekt v.o.s.,</w:t>
      </w:r>
      <w:r w:rsidR="0050252C" w:rsidRPr="0050252C">
        <w:rPr>
          <w:rFonts w:cs="Arial"/>
        </w:rPr>
        <w:t xml:space="preserve"> Pernerova 168</w:t>
      </w:r>
      <w:r w:rsidR="0050252C">
        <w:rPr>
          <w:rFonts w:cs="Arial"/>
        </w:rPr>
        <w:t>, 531 54</w:t>
      </w:r>
      <w:r w:rsidR="0050252C" w:rsidRPr="0050252C">
        <w:rPr>
          <w:rFonts w:cs="Arial"/>
        </w:rPr>
        <w:t xml:space="preserve"> </w:t>
      </w:r>
      <w:r w:rsidR="0050252C" w:rsidRPr="00C97912">
        <w:rPr>
          <w:rFonts w:cs="Arial"/>
        </w:rPr>
        <w:t>Pardubice</w:t>
      </w:r>
      <w:r w:rsidR="0050252C" w:rsidRPr="0050252C">
        <w:rPr>
          <w:rFonts w:cs="Arial"/>
        </w:rPr>
        <w:t>, IČ 64790584</w:t>
      </w:r>
      <w:r w:rsidR="0050252C" w:rsidRPr="0050252C">
        <w:t>, číslo</w:t>
      </w:r>
      <w:r w:rsidR="0050252C">
        <w:t xml:space="preserve"> projektu A – 308/13</w:t>
      </w:r>
      <w:r>
        <w:rPr>
          <w:rFonts w:cs="Arial"/>
        </w:rPr>
        <w:t xml:space="preserve">, </w:t>
      </w:r>
      <w:r w:rsidRPr="00EC65A8">
        <w:rPr>
          <w:rFonts w:cs="Arial"/>
        </w:rPr>
        <w:t xml:space="preserve">která je </w:t>
      </w:r>
      <w:r w:rsidRPr="00EC65A8">
        <w:t xml:space="preserve">přílohou č. </w:t>
      </w:r>
      <w:r w:rsidR="0050252C" w:rsidRPr="00EC65A8">
        <w:t>1</w:t>
      </w:r>
      <w:r w:rsidRPr="00EC65A8">
        <w:t xml:space="preserve"> této ZD.</w:t>
      </w:r>
      <w:r w:rsidRPr="00CF6F62">
        <w:t xml:space="preserve"> </w:t>
      </w:r>
    </w:p>
    <w:p w:rsidR="00DE1E51" w:rsidRPr="002B190D" w:rsidRDefault="00DE1E51" w:rsidP="00DE1E51">
      <w:pPr>
        <w:rPr>
          <w:u w:val="single"/>
        </w:rPr>
      </w:pPr>
    </w:p>
    <w:p w:rsidR="00DE1E51" w:rsidRDefault="00DE1E51" w:rsidP="00DE1E51">
      <w:pPr>
        <w:keepNext/>
        <w:spacing w:before="0"/>
        <w:ind w:left="17"/>
        <w:outlineLvl w:val="0"/>
        <w:rPr>
          <w:rFonts w:cs="Arial"/>
        </w:rPr>
      </w:pPr>
      <w:r w:rsidRPr="00106D86">
        <w:rPr>
          <w:rFonts w:cs="Arial"/>
        </w:rPr>
        <w:lastRenderedPageBreak/>
        <w:t xml:space="preserve">Součástí projektové dokumentace jsou specifikace dodávek a prací potřebných k provedení </w:t>
      </w:r>
      <w:r>
        <w:rPr>
          <w:rFonts w:cs="Arial"/>
        </w:rPr>
        <w:t>díla</w:t>
      </w:r>
      <w:r w:rsidRPr="00106D86">
        <w:rPr>
          <w:rFonts w:cs="Arial"/>
        </w:rPr>
        <w:t xml:space="preserve"> s tím, že součástí předmětu plnění zakázky je kromě vlastního provedení stavebních prací a výkonů potřebných k</w:t>
      </w:r>
      <w:r>
        <w:rPr>
          <w:rFonts w:cs="Arial"/>
        </w:rPr>
        <w:t> provedení kanalizační přípojky</w:t>
      </w:r>
      <w:r w:rsidRPr="002078D9">
        <w:rPr>
          <w:rFonts w:cs="Arial"/>
        </w:rPr>
        <w:t>,</w:t>
      </w:r>
      <w:r w:rsidRPr="00106D86">
        <w:rPr>
          <w:rFonts w:cs="Arial"/>
        </w:rPr>
        <w:t xml:space="preserve"> rovněž dodání materiálu vybraným uchazečem. </w:t>
      </w:r>
    </w:p>
    <w:p w:rsidR="00DE1E51" w:rsidRPr="00B80B78" w:rsidRDefault="00DE1E51" w:rsidP="00DE1E51">
      <w:pPr>
        <w:keepNext/>
        <w:spacing w:before="0"/>
        <w:ind w:left="17"/>
        <w:outlineLvl w:val="0"/>
        <w:rPr>
          <w:rFonts w:cs="Arial"/>
        </w:rPr>
      </w:pPr>
      <w:r w:rsidRPr="00B80B78">
        <w:rPr>
          <w:rFonts w:cs="Arial"/>
        </w:rPr>
        <w:t xml:space="preserve">Součásti předmětu zakázky je </w:t>
      </w:r>
      <w:r w:rsidR="002879EE" w:rsidRPr="00B80B78">
        <w:rPr>
          <w:rFonts w:cs="Arial"/>
        </w:rPr>
        <w:t>provedení zkoušky těsnosti potrubí</w:t>
      </w:r>
      <w:r w:rsidR="002879EE" w:rsidRPr="00B80B78">
        <w:rPr>
          <w:rFonts w:cs="Arial"/>
          <w:bCs/>
          <w:kern w:val="32"/>
        </w:rPr>
        <w:t xml:space="preserve">, </w:t>
      </w:r>
      <w:r w:rsidR="002879EE" w:rsidRPr="00B80B78">
        <w:rPr>
          <w:rFonts w:cs="Arial"/>
        </w:rPr>
        <w:t>provedení zkušebního provozu,</w:t>
      </w:r>
      <w:r w:rsidR="002879EE" w:rsidRPr="00B80B78">
        <w:rPr>
          <w:rFonts w:cs="Arial"/>
          <w:bCs/>
          <w:kern w:val="32"/>
        </w:rPr>
        <w:t xml:space="preserve"> </w:t>
      </w:r>
      <w:r w:rsidR="002879EE" w:rsidRPr="00B80B78">
        <w:rPr>
          <w:rFonts w:cs="Arial"/>
        </w:rPr>
        <w:t>včetně jeho vyhodnocení</w:t>
      </w:r>
      <w:r w:rsidRPr="00B80B78">
        <w:rPr>
          <w:rFonts w:cs="Arial"/>
          <w:bCs/>
          <w:kern w:val="32"/>
        </w:rPr>
        <w:t xml:space="preserve"> </w:t>
      </w:r>
      <w:r w:rsidR="00DC7379" w:rsidRPr="00B80B78">
        <w:rPr>
          <w:rFonts w:cs="Arial"/>
          <w:bCs/>
          <w:kern w:val="32"/>
        </w:rPr>
        <w:t xml:space="preserve">a zajištění možnosti </w:t>
      </w:r>
      <w:r w:rsidRPr="00B80B78">
        <w:rPr>
          <w:rFonts w:cs="Arial"/>
          <w:bCs/>
          <w:kern w:val="32"/>
        </w:rPr>
        <w:t xml:space="preserve">provozu </w:t>
      </w:r>
      <w:r w:rsidR="002879EE" w:rsidRPr="00B80B78">
        <w:rPr>
          <w:rFonts w:cs="Arial"/>
          <w:bCs/>
          <w:kern w:val="32"/>
        </w:rPr>
        <w:t>stávající jímky na vyvážení</w:t>
      </w:r>
      <w:r w:rsidRPr="00B80B78">
        <w:rPr>
          <w:rFonts w:cs="Arial"/>
          <w:bCs/>
          <w:kern w:val="32"/>
        </w:rPr>
        <w:t xml:space="preserve"> po dobu </w:t>
      </w:r>
      <w:r w:rsidR="0005086B" w:rsidRPr="00B80B78">
        <w:rPr>
          <w:rFonts w:cs="Arial"/>
          <w:bCs/>
          <w:kern w:val="32"/>
        </w:rPr>
        <w:t>výstavby</w:t>
      </w:r>
      <w:r w:rsidR="0005086B" w:rsidRPr="00B80B78">
        <w:rPr>
          <w:rFonts w:cs="Arial"/>
        </w:rPr>
        <w:t>,</w:t>
      </w:r>
      <w:r w:rsidR="00DC7379" w:rsidRPr="00B80B78">
        <w:rPr>
          <w:rFonts w:cs="Arial"/>
        </w:rPr>
        <w:t xml:space="preserve"> až do uvedení splaškové kanalizace do trvalého provozu.</w:t>
      </w:r>
      <w:r w:rsidRPr="00B80B78">
        <w:rPr>
          <w:rFonts w:cs="Arial"/>
        </w:rPr>
        <w:t xml:space="preserve"> </w:t>
      </w: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Pr="0005086B" w:rsidRDefault="00D56103" w:rsidP="00AF26B7">
      <w:r w:rsidRPr="0005086B">
        <w:t>Dodavatel</w:t>
      </w:r>
      <w:r w:rsidR="00AF26B7" w:rsidRPr="0005086B">
        <w:t xml:space="preserve"> rovněž předá zadavateli tuto dokumentaci:</w:t>
      </w:r>
    </w:p>
    <w:p w:rsidR="00AF26B7" w:rsidRPr="0005086B" w:rsidRDefault="00AF26B7" w:rsidP="00FF41BE">
      <w:pPr>
        <w:pStyle w:val="Odstavecseseznamem"/>
        <w:numPr>
          <w:ilvl w:val="0"/>
          <w:numId w:val="34"/>
        </w:numPr>
        <w:rPr>
          <w:b/>
        </w:rPr>
      </w:pPr>
      <w:r w:rsidRPr="0005086B">
        <w:t>prohlášení o shodě ve smyslu § 13 odst. 2 zákona č. 22/1997 Sb., o technických požadavcích na výrobky a o změně a doplnění některých zákonů, v platném znění</w:t>
      </w:r>
      <w:r w:rsidR="00FF41BE" w:rsidRPr="0005086B">
        <w:t>,</w:t>
      </w:r>
      <w:r w:rsidRPr="0005086B">
        <w:t xml:space="preserve"> </w:t>
      </w:r>
    </w:p>
    <w:p w:rsidR="00B41229" w:rsidRPr="0005086B" w:rsidRDefault="00B41229" w:rsidP="00FF41BE">
      <w:pPr>
        <w:pStyle w:val="Odstavecseseznamem"/>
        <w:numPr>
          <w:ilvl w:val="0"/>
          <w:numId w:val="34"/>
        </w:numPr>
      </w:pPr>
      <w:r w:rsidRPr="0005086B">
        <w:t xml:space="preserve">protokoly o revizi a </w:t>
      </w:r>
      <w:proofErr w:type="spellStart"/>
      <w:r w:rsidRPr="0005086B">
        <w:t>těsnostní</w:t>
      </w:r>
      <w:proofErr w:type="spellEnd"/>
      <w:r w:rsidRPr="0005086B">
        <w:t xml:space="preserve"> zkoušce potrubí</w:t>
      </w:r>
      <w:r w:rsidR="00FF41BE" w:rsidRPr="0005086B">
        <w:t>,</w:t>
      </w:r>
    </w:p>
    <w:p w:rsidR="000D5A72" w:rsidRPr="0005086B" w:rsidRDefault="00D56103" w:rsidP="00FF41BE">
      <w:pPr>
        <w:pStyle w:val="Odstavecseseznamem"/>
        <w:numPr>
          <w:ilvl w:val="0"/>
          <w:numId w:val="34"/>
        </w:numPr>
      </w:pPr>
      <w:r w:rsidRPr="0005086B">
        <w:t xml:space="preserve">doklady o </w:t>
      </w:r>
      <w:r w:rsidR="00FF41BE" w:rsidRPr="0005086B">
        <w:t>t</w:t>
      </w:r>
      <w:r w:rsidR="000D5A72" w:rsidRPr="0005086B">
        <w:t>echnick</w:t>
      </w:r>
      <w:r w:rsidRPr="0005086B">
        <w:t>ých</w:t>
      </w:r>
      <w:r w:rsidR="000D5A72" w:rsidRPr="0005086B">
        <w:t xml:space="preserve"> a provozní</w:t>
      </w:r>
      <w:r w:rsidRPr="0005086B">
        <w:t>ch</w:t>
      </w:r>
      <w:r w:rsidR="000D5A72" w:rsidRPr="0005086B">
        <w:t xml:space="preserve"> parametr</w:t>
      </w:r>
      <w:r w:rsidRPr="0005086B">
        <w:t>ech</w:t>
      </w:r>
      <w:r w:rsidR="000D5A72" w:rsidRPr="0005086B">
        <w:t xml:space="preserve"> kanalizace</w:t>
      </w:r>
      <w:r w:rsidR="00FF41BE" w:rsidRPr="0005086B">
        <w:t>,</w:t>
      </w:r>
    </w:p>
    <w:p w:rsidR="00BD6B30" w:rsidRPr="0005086B" w:rsidRDefault="00BD6B30" w:rsidP="00FF41BE">
      <w:pPr>
        <w:pStyle w:val="Odstavecseseznamem"/>
        <w:numPr>
          <w:ilvl w:val="0"/>
          <w:numId w:val="34"/>
        </w:numPr>
      </w:pPr>
      <w:r w:rsidRPr="0005086B">
        <w:t>stavební deník - originál pro archivaci zadavatele a jednu kopii, ve stavebním deníku bude zapsán postup realizace díla a skutečnosti mající vliv na jeho kvalitu</w:t>
      </w:r>
    </w:p>
    <w:p w:rsidR="000D5A72" w:rsidRPr="0005086B" w:rsidRDefault="000D5A72" w:rsidP="00FF41BE">
      <w:pPr>
        <w:pStyle w:val="Odstavecseseznamem"/>
        <w:numPr>
          <w:ilvl w:val="0"/>
          <w:numId w:val="34"/>
        </w:numPr>
      </w:pPr>
      <w:r w:rsidRPr="0005086B">
        <w:t>dokumentaci skutečného provedení díla (pasport)</w:t>
      </w:r>
      <w:r w:rsidR="00FF41BE" w:rsidRPr="0005086B">
        <w:t>,</w:t>
      </w:r>
    </w:p>
    <w:p w:rsidR="00AF26B7" w:rsidRPr="0005086B" w:rsidRDefault="00AF26B7" w:rsidP="00FF41BE">
      <w:pPr>
        <w:pStyle w:val="Odrky2rove"/>
        <w:numPr>
          <w:ilvl w:val="0"/>
          <w:numId w:val="34"/>
        </w:numPr>
      </w:pPr>
      <w:r w:rsidRPr="0005086B">
        <w:t xml:space="preserve">doklady o ekologické likvidaci </w:t>
      </w:r>
      <w:r w:rsidR="005A1A38" w:rsidRPr="0005086B">
        <w:t>odpadu vzniklého v souvislosti s prováděním díla</w:t>
      </w:r>
      <w:r w:rsidR="00FF41BE" w:rsidRPr="0005086B">
        <w:t>.</w:t>
      </w:r>
      <w:r w:rsidRPr="0005086B">
        <w:t xml:space="preserve">  </w:t>
      </w:r>
    </w:p>
    <w:p w:rsidR="000D5A72"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r w:rsidR="00DE1E51">
        <w:t xml:space="preserve"> </w:t>
      </w:r>
      <w:r w:rsidR="00DE1E51" w:rsidRPr="00525332">
        <w:rPr>
          <w:i/>
        </w:rPr>
        <w:t>/V návaznosti na zprovoznění čerpací stanice městské kanalizace je uvažováno s termínem na přelomu III. a IV. Q. 2014</w:t>
      </w:r>
      <w:r w:rsidR="00525332" w:rsidRPr="00525332">
        <w:rPr>
          <w:i/>
        </w:rPr>
        <w:t>/</w:t>
      </w:r>
    </w:p>
    <w:p w:rsidR="00EC796B" w:rsidRPr="0005086B" w:rsidRDefault="00AF26B7" w:rsidP="00AF26B7">
      <w:r>
        <w:t xml:space="preserve">předpokládaný termín zahájení a realizace předmětu zakázky: </w:t>
      </w:r>
      <w:r w:rsidR="005E38B0">
        <w:tab/>
      </w:r>
      <w:r>
        <w:t xml:space="preserve"> </w:t>
      </w:r>
      <w:r w:rsidR="0005086B" w:rsidRPr="0005086B">
        <w:t>září</w:t>
      </w:r>
      <w:r w:rsidR="0076580D" w:rsidRPr="0005086B">
        <w:t xml:space="preserve"> 2014</w:t>
      </w:r>
      <w:r w:rsidR="00070FFC" w:rsidRPr="0005086B">
        <w:t xml:space="preserve"> </w:t>
      </w:r>
    </w:p>
    <w:p w:rsidR="00070FFC" w:rsidRDefault="00AF26B7" w:rsidP="00AF26B7">
      <w:r w:rsidRPr="0005086B">
        <w:t xml:space="preserve">předpokládaný termín ukončení realizace předmětu zakázky: </w:t>
      </w:r>
      <w:r w:rsidRPr="0005086B">
        <w:tab/>
      </w:r>
      <w:r w:rsidR="00070FFC" w:rsidRPr="0005086B">
        <w:t xml:space="preserve"> </w:t>
      </w:r>
      <w:r w:rsidR="0005086B" w:rsidRPr="0005086B">
        <w:t>listopad</w:t>
      </w:r>
      <w:r w:rsidR="00070FFC" w:rsidRPr="0005086B">
        <w:t xml:space="preserve"> 201</w:t>
      </w:r>
      <w:r w:rsidR="002866C3" w:rsidRPr="0005086B">
        <w:t>4</w:t>
      </w:r>
    </w:p>
    <w:p w:rsidR="00AF26B7" w:rsidRDefault="00AF26B7" w:rsidP="00AF26B7">
      <w:r>
        <w:t xml:space="preserve">Místo plnění: </w:t>
      </w:r>
    </w:p>
    <w:p w:rsidR="00AF26B7" w:rsidRDefault="00AF26B7" w:rsidP="00AF26B7">
      <w:r>
        <w:t xml:space="preserve">ČEPRO, a.s., </w:t>
      </w:r>
      <w:r w:rsidR="00525332">
        <w:t>ČSPH</w:t>
      </w:r>
      <w:r w:rsidR="002866C3">
        <w:t xml:space="preserve"> </w:t>
      </w:r>
      <w:proofErr w:type="spellStart"/>
      <w:r w:rsidR="00525332">
        <w:t>EuroOil</w:t>
      </w:r>
      <w:proofErr w:type="spellEnd"/>
      <w:r w:rsidR="00525332">
        <w:t xml:space="preserve"> č. 116 Týnec nad Labem.</w:t>
      </w:r>
    </w:p>
    <w:p w:rsidR="00AF26B7" w:rsidRDefault="00AF26B7" w:rsidP="00AF26B7"/>
    <w:p w:rsidR="00AF26B7" w:rsidRPr="0021642E" w:rsidRDefault="00AF26B7" w:rsidP="0021642E">
      <w:pPr>
        <w:pStyle w:val="02-ODST-2"/>
        <w:rPr>
          <w:b/>
        </w:rPr>
      </w:pPr>
      <w:r w:rsidRPr="0021642E">
        <w:rPr>
          <w:b/>
        </w:rPr>
        <w:t>Prohlídka místa plnění</w:t>
      </w:r>
    </w:p>
    <w:p w:rsidR="00525332" w:rsidRDefault="00AF26B7" w:rsidP="00AF26B7">
      <w:r>
        <w:t>Zadavatel se zavazuje poskytnout zájemcům potřebné informace pro podání nabídky k této zakázce</w:t>
      </w:r>
      <w:r w:rsidR="007B027B">
        <w:t xml:space="preserve"> a sděluje uchazečům, že p</w:t>
      </w:r>
      <w:r w:rsidR="00525332" w:rsidRPr="00525332">
        <w:t xml:space="preserve">rostor ČSPH </w:t>
      </w:r>
      <w:proofErr w:type="spellStart"/>
      <w:r w:rsidR="00525332" w:rsidRPr="00525332">
        <w:t>EuroOil</w:t>
      </w:r>
      <w:proofErr w:type="spellEnd"/>
      <w:r w:rsidR="00525332" w:rsidRPr="00525332">
        <w:t xml:space="preserve"> č. 116 Týnec nad Labem</w:t>
      </w:r>
      <w:r w:rsidR="00A37AC1">
        <w:t xml:space="preserve"> je </w:t>
      </w:r>
      <w:r w:rsidR="007B027B">
        <w:t xml:space="preserve">volně </w:t>
      </w:r>
      <w:r w:rsidR="00A37AC1">
        <w:t>přístupný</w:t>
      </w:r>
      <w:r w:rsidR="007B027B">
        <w:t xml:space="preserve"> a zájemce si tak může kdykoliv prohlédnout místo plnění</w:t>
      </w:r>
      <w:r w:rsidR="00A37AC1">
        <w:t>.</w:t>
      </w:r>
    </w:p>
    <w:p w:rsidR="001E2653" w:rsidRDefault="0005086B" w:rsidP="001E2653">
      <w:pPr>
        <w:rPr>
          <w:rStyle w:val="Hypertextovodkaz"/>
        </w:rPr>
      </w:pPr>
      <w:r w:rsidRPr="0005086B">
        <w:rPr>
          <w:rFonts w:cs="Arial"/>
        </w:rPr>
        <w:t>Případné dotazy technického charakteru směřujte na kontaktní osob</w:t>
      </w:r>
      <w:r w:rsidR="001E2653" w:rsidRPr="0005086B">
        <w:rPr>
          <w:rFonts w:cs="Arial"/>
        </w:rPr>
        <w:t xml:space="preserve">u </w:t>
      </w:r>
      <w:r w:rsidRPr="0005086B">
        <w:rPr>
          <w:rFonts w:cs="Arial"/>
        </w:rPr>
        <w:t>-</w:t>
      </w:r>
      <w:r w:rsidR="001E2653" w:rsidRPr="0005086B">
        <w:rPr>
          <w:rFonts w:cs="Arial"/>
        </w:rPr>
        <w:t xml:space="preserve"> </w:t>
      </w:r>
      <w:r w:rsidR="00525332" w:rsidRPr="0005086B">
        <w:t>Pavel Kment</w:t>
      </w:r>
      <w:r w:rsidR="001E2653" w:rsidRPr="0005086B">
        <w:t xml:space="preserve">, tel.: </w:t>
      </w:r>
      <w:r w:rsidR="00525332" w:rsidRPr="0005086B">
        <w:t>602 324 576</w:t>
      </w:r>
      <w:r w:rsidR="001E2653" w:rsidRPr="0005086B">
        <w:t xml:space="preserve">, </w:t>
      </w:r>
      <w:hyperlink r:id="rId12" w:history="1">
        <w:r w:rsidR="00525332" w:rsidRPr="0005086B">
          <w:rPr>
            <w:rStyle w:val="Hypertextovodkaz"/>
          </w:rPr>
          <w:t>pavel.kment@ceproas.cz</w:t>
        </w:r>
      </w:hyperlink>
      <w:r w:rsidR="001E2653" w:rsidRPr="0005086B">
        <w:rPr>
          <w:rStyle w:val="Hypertextovodkaz"/>
        </w:rPr>
        <w:t>.</w:t>
      </w:r>
    </w:p>
    <w:p w:rsidR="00AC4B33" w:rsidRDefault="00AC4B33" w:rsidP="00AC4B33">
      <w:pPr>
        <w:pStyle w:val="01-L"/>
      </w:pPr>
      <w:bookmarkStart w:id="0" w:name="_Toc273535865"/>
      <w:r>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Rozsah 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rsidRPr="00B80B78">
        <w:t xml:space="preserve">Zadavatel </w:t>
      </w:r>
      <w:r w:rsidR="00DC7379" w:rsidRPr="00B80B78">
        <w:t xml:space="preserve">umožní </w:t>
      </w:r>
      <w:r w:rsidR="007C7B6F" w:rsidRPr="00B80B78">
        <w:t xml:space="preserve">posouzení </w:t>
      </w:r>
      <w:r w:rsidR="007C7B6F">
        <w:t>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76580D" w:rsidRPr="00FF41BE" w:rsidRDefault="00D56103" w:rsidP="009B4B18">
      <w:pPr>
        <w:pStyle w:val="05-ODST-3"/>
      </w:pPr>
      <w:r>
        <w:lastRenderedPageBreak/>
        <w:t>Zadavatel požaduje</w:t>
      </w:r>
      <w:r w:rsidRPr="00FF41BE">
        <w:t xml:space="preserve"> </w:t>
      </w:r>
      <w:r>
        <w:t>p</w:t>
      </w:r>
      <w:r w:rsidR="0076580D" w:rsidRPr="00FF41BE">
        <w:t>ředložení popisu nabízených materiálů, zboží a činností</w:t>
      </w:r>
      <w:r>
        <w:t>.</w:t>
      </w:r>
      <w:r w:rsidR="0076580D" w:rsidRPr="00FF41BE">
        <w:t xml:space="preserve"> </w:t>
      </w:r>
    </w:p>
    <w:p w:rsidR="00951C56" w:rsidRP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rsidR="0076580D">
        <w:t>60</w:t>
      </w:r>
      <w:r w:rsidR="00B92771" w:rsidRPr="003D4FC5">
        <w:t xml:space="preserve"> </w:t>
      </w:r>
      <w:r w:rsidR="00AF26B7" w:rsidRPr="003D4FC5">
        <w:t>měsíců</w:t>
      </w:r>
      <w:r w:rsidR="00407F83" w:rsidRPr="003D4FC5">
        <w:t>.</w:t>
      </w:r>
    </w:p>
    <w:p w:rsidR="00AF26B7" w:rsidRPr="00D56103" w:rsidRDefault="00CA2E0C" w:rsidP="006F7350">
      <w:pPr>
        <w:pStyle w:val="05-ODST-3"/>
      </w:pPr>
      <w:r>
        <w:t>Z</w:t>
      </w:r>
      <w:r w:rsidR="00AF26B7" w:rsidRPr="003D4FC5">
        <w:t xml:space="preserve">adavatel </w:t>
      </w:r>
      <w:r w:rsidR="00AF26B7" w:rsidRPr="00D56103">
        <w:t xml:space="preserve">požaduje zajištění záručního servisu dle podmínek uvedených v návrhu smlouvy, který </w:t>
      </w:r>
      <w:r w:rsidR="00AF26B7" w:rsidRPr="00EC65A8">
        <w:t xml:space="preserve">je přílohou č. </w:t>
      </w:r>
      <w:r w:rsidR="008E349F" w:rsidRPr="00EC65A8">
        <w:t>2</w:t>
      </w:r>
      <w:r w:rsidR="00AF26B7" w:rsidRPr="00EC65A8">
        <w:t xml:space="preserve"> této zadávací</w:t>
      </w:r>
      <w:r w:rsidR="00AF26B7" w:rsidRPr="00D56103">
        <w:t xml:space="preserve"> dokumentace</w:t>
      </w:r>
      <w:r w:rsidR="00407F83" w:rsidRPr="00D56103">
        <w:t>.</w:t>
      </w:r>
      <w:r w:rsidR="00AF26B7" w:rsidRPr="00D56103">
        <w:t xml:space="preserve"> </w:t>
      </w:r>
    </w:p>
    <w:p w:rsidR="00AF26B7" w:rsidRDefault="00CA2E0C" w:rsidP="006F7350">
      <w:pPr>
        <w:pStyle w:val="05-ODST-3"/>
      </w:pPr>
      <w:r>
        <w:t>P</w:t>
      </w:r>
      <w:r w:rsidR="00AF26B7">
        <w:t>ředmět zakázky bude splňovat kvalitativní požadavky definované platnými normami ČSN či EN v případě, že příslušné české normy neexistují. Doporučen</w:t>
      </w:r>
      <w:r w:rsidR="00DC7379">
        <w:t>á</w:t>
      </w:r>
      <w:r w:rsidR="00AF26B7">
        <w:t xml:space="preserve">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37AC1" w:rsidRDefault="00A37AC1" w:rsidP="00A37AC1">
      <w:pPr>
        <w:pStyle w:val="05-ODST-3"/>
        <w:numPr>
          <w:ilvl w:val="0"/>
          <w:numId w:val="0"/>
        </w:numPr>
        <w:ind w:left="1134"/>
      </w:pPr>
    </w:p>
    <w:p w:rsidR="00AF26B7" w:rsidRPr="009D153C" w:rsidRDefault="009D153C" w:rsidP="009D153C">
      <w:pPr>
        <w:pStyle w:val="02-ODST-2"/>
        <w:rPr>
          <w:b/>
        </w:rPr>
      </w:pPr>
      <w:r>
        <w:rPr>
          <w:b/>
        </w:rPr>
        <w:t>Provádění prací</w:t>
      </w:r>
    </w:p>
    <w:p w:rsidR="00841A84" w:rsidRDefault="00841A84" w:rsidP="00841A84">
      <w:pPr>
        <w:pStyle w:val="05-ODST-3"/>
      </w:pPr>
      <w:r>
        <w:t xml:space="preserve">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w:t>
      </w:r>
      <w:r>
        <w:lastRenderedPageBreak/>
        <w:t>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a další doklady požadované zadavatelem. Uchazeč taktéž předá veškeré </w:t>
      </w:r>
      <w:r w:rsidR="00A37AC1">
        <w:t xml:space="preserve">návody k obsluze, </w:t>
      </w:r>
      <w:r>
        <w:t xml:space="preserve">záruční listy. Uchazeč předá zadavateli tuto dokladovou část ve 2 vyhotoveních v </w:t>
      </w:r>
      <w:r w:rsidR="00D56103">
        <w:t>listinné</w:t>
      </w:r>
      <w:r>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 xml:space="preserve">Vybraný uchazeč bere na vědomí, že práce budou probíhat za provozu </w:t>
      </w:r>
      <w:r w:rsidR="00A37AC1">
        <w:t>čerpací stanice</w:t>
      </w:r>
      <w:r w:rsidR="00910E0D" w:rsidRPr="00910E0D">
        <w:t xml:space="preserve"> </w:t>
      </w:r>
      <w:r w:rsidR="00910E0D" w:rsidRPr="00390C09">
        <w:t xml:space="preserve">a zavazuje se před zahájením prací informovat a seznámit se </w:t>
      </w:r>
      <w:r w:rsidR="00B4468A">
        <w:t xml:space="preserve">se </w:t>
      </w:r>
      <w:r w:rsidR="00910E0D" w:rsidRPr="00390C09">
        <w:t>všemi skutečnostmi vztahujícími se k </w:t>
      </w:r>
      <w:r w:rsidR="00A37AC1">
        <w:t>ČSPH</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50252C">
        <w:t>ČSPH</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863E89" w:rsidRDefault="00863E89" w:rsidP="003A6C1E">
      <w:pPr>
        <w:pStyle w:val="05-ODST-3"/>
      </w:pPr>
      <w:r>
        <w:t>náklady na čerpání spodních vod a další opatření související s vysokou hladinou podzemních vod</w:t>
      </w:r>
    </w:p>
    <w:p w:rsidR="00863E89" w:rsidRDefault="00863E89" w:rsidP="003A6C1E">
      <w:pPr>
        <w:pStyle w:val="05-ODST-3"/>
      </w:pPr>
      <w:r>
        <w:t>náklady na individuální a komplexní zkoušky (event. zkušební provoz) a atesty během výstavby</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lastRenderedPageBreak/>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nutné k</w:t>
      </w:r>
      <w:r>
        <w:t xml:space="preserve"> jejímu </w:t>
      </w:r>
      <w:r w:rsidRPr="00B972C7">
        <w:t xml:space="preserve">provedení zpracovanou </w:t>
      </w:r>
      <w:r w:rsidR="00863E89">
        <w:t xml:space="preserve">dodavatelem </w:t>
      </w:r>
      <w:r w:rsidRPr="00B972C7">
        <w:t xml:space="preserve">je </w:t>
      </w:r>
      <w:r w:rsidR="00863E89">
        <w:t>dodavatel</w:t>
      </w:r>
      <w:r w:rsidRPr="00B972C7">
        <w:t xml:space="preserve"> povinen předložit k</w:t>
      </w:r>
      <w:r>
        <w:t xml:space="preserve"> písemnému</w:t>
      </w:r>
      <w:r w:rsidRPr="00B972C7">
        <w:t xml:space="preserve"> schválení zadavateli</w:t>
      </w:r>
      <w:r>
        <w:t xml:space="preserve"> nebo jím pověřené osobě</w:t>
      </w:r>
      <w:r w:rsidRPr="00B972C7">
        <w:t xml:space="preserve">. </w:t>
      </w:r>
      <w:r w:rsidR="00863E89">
        <w:t xml:space="preserve">Dodavatel je povinen si případnou spolupráci s projektanty zajistit včas a na vlastní náklady. </w:t>
      </w:r>
      <w:r w:rsidRPr="00B972C7">
        <w:t xml:space="preserve">Zadavatel má výlučné právo kontroly veškeré dokumentace zpracované </w:t>
      </w:r>
      <w:r w:rsidR="00B65A70">
        <w:t>uchazeč</w:t>
      </w:r>
      <w:r>
        <w:t>em</w:t>
      </w:r>
      <w:r w:rsidRPr="00B972C7">
        <w:t xml:space="preserve"> ještě před započetím výroby prvků, které tato dokumentace upřesňuje k výrobě.</w:t>
      </w:r>
    </w:p>
    <w:p w:rsidR="00863E89" w:rsidRDefault="00863E89" w:rsidP="0081787A"/>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w:t>
      </w:r>
      <w:r w:rsidR="006736EA">
        <w:t>ČSPH Týnec nad Labem</w:t>
      </w:r>
      <w:r w:rsidR="0012140A" w:rsidRPr="008733AE">
        <w:t xml:space="preserve"> </w:t>
      </w:r>
      <w:r w:rsidRPr="008733AE">
        <w:t xml:space="preserve">pro pracovníky a techniku </w:t>
      </w:r>
      <w:r w:rsidR="006736EA">
        <w:t>dodavatele/ů</w:t>
      </w:r>
      <w:r w:rsidRPr="008733AE">
        <w:t>.</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Smlouva o </w:t>
      </w:r>
      <w:r w:rsidRPr="00EC65A8">
        <w:t xml:space="preserve">dílo je přílohou č. </w:t>
      </w:r>
      <w:r w:rsidR="007D11BD" w:rsidRPr="00EC65A8">
        <w:t xml:space="preserve">2 </w:t>
      </w:r>
      <w:r w:rsidRPr="00EC65A8">
        <w:t>této</w:t>
      </w:r>
      <w:r w:rsidRPr="00B4468A">
        <w:t xml:space="preserve"> zadávací dokumentace a je pro uchazeče závazná.</w:t>
      </w:r>
      <w:r>
        <w:t xml:space="preserve"> </w:t>
      </w:r>
    </w:p>
    <w:p w:rsidR="00D56103" w:rsidRDefault="00D56103" w:rsidP="00910E0D">
      <w: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p>
    <w:p w:rsidR="00AF26B7" w:rsidRPr="00C5495B" w:rsidRDefault="00AF26B7" w:rsidP="00C5495B">
      <w:pPr>
        <w:pStyle w:val="02-ODST-2"/>
        <w:rPr>
          <w:b/>
        </w:rPr>
      </w:pPr>
      <w:r w:rsidRPr="00C5495B">
        <w:rPr>
          <w:b/>
        </w:rPr>
        <w:t>Platební a fakturační podmínky</w:t>
      </w:r>
      <w:r w:rsidR="00D56103">
        <w:rPr>
          <w:b/>
        </w:rPr>
        <w:t xml:space="preserve"> ve znění přílohy č. 2 zadávací dokumentace</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w:t>
      </w:r>
      <w:r w:rsidRPr="0005086B">
        <w:t>je 45</w:t>
      </w:r>
      <w:r w:rsidRPr="00B259FD">
        <w:t xml:space="preserve">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fakturu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w:t>
      </w:r>
      <w:r>
        <w:lastRenderedPageBreak/>
        <w:t xml:space="preserve">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kompletní dodávku a provedení všech činností dle zadání a zjiště</w:t>
      </w:r>
      <w:r w:rsidR="00875408" w:rsidRPr="00FF41BE">
        <w:t xml:space="preserve">ní na prohlídce místa realizace </w:t>
      </w:r>
      <w:r w:rsidR="00853849" w:rsidRPr="0005086B">
        <w:t xml:space="preserve">vyplněním </w:t>
      </w:r>
      <w:r w:rsidR="003D219A" w:rsidRPr="0005086B">
        <w:t>položkového rozpočtu</w:t>
      </w:r>
      <w:r w:rsidR="00D214E9" w:rsidRPr="0005086B">
        <w:t xml:space="preserve"> </w:t>
      </w:r>
      <w:r w:rsidR="00FF41BE" w:rsidRPr="0005086B">
        <w:t>vypracovaného</w:t>
      </w:r>
      <w:r w:rsidR="00FF41BE" w:rsidRPr="00FF41BE">
        <w:t xml:space="preserve"> uchazečem</w:t>
      </w:r>
      <w:r w:rsidR="006736EA">
        <w:t xml:space="preserve"> v členění:</w:t>
      </w:r>
      <w:r w:rsidR="00853849">
        <w:t xml:space="preserve"> </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6736EA" w:rsidRPr="00C82996" w:rsidTr="006736EA">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FDE9D9" w:themeFill="accent6" w:themeFillTint="33"/>
            <w:noWrap/>
            <w:vAlign w:val="bottom"/>
          </w:tcPr>
          <w:p w:rsidR="006736EA" w:rsidRPr="006736EA" w:rsidRDefault="006736EA" w:rsidP="00C82996">
            <w:pPr>
              <w:spacing w:before="0"/>
              <w:jc w:val="left"/>
              <w:rPr>
                <w:rFonts w:ascii="Calibri" w:hAnsi="Calibri" w:cs="Calibri"/>
                <w:b/>
                <w:color w:val="000000"/>
                <w:sz w:val="22"/>
                <w:szCs w:val="22"/>
              </w:rPr>
            </w:pPr>
            <w:r w:rsidRPr="006736EA">
              <w:rPr>
                <w:rFonts w:ascii="Calibri" w:hAnsi="Calibri" w:cs="Calibri"/>
                <w:b/>
                <w:color w:val="000000"/>
                <w:sz w:val="22"/>
                <w:szCs w:val="22"/>
              </w:rPr>
              <w:t>Práce a dodávky</w:t>
            </w:r>
          </w:p>
        </w:tc>
        <w:tc>
          <w:tcPr>
            <w:tcW w:w="1380" w:type="dxa"/>
            <w:tcBorders>
              <w:top w:val="single" w:sz="4" w:space="0" w:color="auto"/>
              <w:left w:val="nil"/>
              <w:bottom w:val="single" w:sz="4" w:space="0" w:color="auto"/>
              <w:right w:val="single" w:sz="4" w:space="0" w:color="auto"/>
            </w:tcBorders>
            <w:shd w:val="clear" w:color="auto" w:fill="FDE9D9" w:themeFill="accent6" w:themeFillTint="33"/>
            <w:noWrap/>
            <w:vAlign w:val="bottom"/>
          </w:tcPr>
          <w:p w:rsidR="006736EA" w:rsidRPr="006736EA" w:rsidRDefault="006736EA" w:rsidP="00C82996">
            <w:pPr>
              <w:spacing w:before="0"/>
              <w:jc w:val="left"/>
              <w:rPr>
                <w:rFonts w:ascii="Calibri" w:hAnsi="Calibri" w:cs="Calibri"/>
                <w:b/>
                <w:color w:val="000000"/>
                <w:sz w:val="22"/>
                <w:szCs w:val="22"/>
              </w:rPr>
            </w:pPr>
            <w:r w:rsidRPr="006736EA">
              <w:rPr>
                <w:rFonts w:ascii="Calibri" w:hAnsi="Calibri" w:cs="Calibri"/>
                <w:b/>
                <w:color w:val="000000"/>
                <w:sz w:val="22"/>
                <w:szCs w:val="22"/>
              </w:rPr>
              <w:t>Cena</w:t>
            </w:r>
          </w:p>
        </w:tc>
      </w:tr>
      <w:tr w:rsidR="006736EA"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6EA" w:rsidRPr="006736EA" w:rsidRDefault="006736EA" w:rsidP="006736EA">
            <w:pPr>
              <w:pStyle w:val="Odstavecseseznamem"/>
              <w:numPr>
                <w:ilvl w:val="0"/>
                <w:numId w:val="35"/>
              </w:numPr>
              <w:spacing w:before="0"/>
              <w:jc w:val="left"/>
              <w:rPr>
                <w:rFonts w:ascii="Calibri" w:hAnsi="Calibri" w:cs="Calibri"/>
                <w:color w:val="000000"/>
                <w:sz w:val="22"/>
                <w:szCs w:val="22"/>
              </w:rPr>
            </w:pPr>
            <w:r>
              <w:rPr>
                <w:rFonts w:ascii="Calibri" w:hAnsi="Calibri" w:cs="Calibri"/>
                <w:color w:val="000000"/>
                <w:sz w:val="22"/>
                <w:szCs w:val="22"/>
              </w:rPr>
              <w:t>Zemní práce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6736EA" w:rsidRPr="00C82996" w:rsidRDefault="006736EA" w:rsidP="00C82996">
            <w:pPr>
              <w:spacing w:before="0"/>
              <w:jc w:val="left"/>
              <w:rPr>
                <w:rFonts w:ascii="Calibri" w:hAnsi="Calibri" w:cs="Calibri"/>
                <w:color w:val="000000"/>
                <w:sz w:val="22"/>
                <w:szCs w:val="22"/>
              </w:rPr>
            </w:pPr>
          </w:p>
        </w:tc>
      </w:tr>
      <w:tr w:rsidR="006736EA"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6EA" w:rsidRPr="006736EA" w:rsidRDefault="006736EA" w:rsidP="006736EA">
            <w:pPr>
              <w:pStyle w:val="Odstavecseseznamem"/>
              <w:numPr>
                <w:ilvl w:val="0"/>
                <w:numId w:val="35"/>
              </w:numPr>
              <w:spacing w:before="0"/>
              <w:jc w:val="left"/>
              <w:rPr>
                <w:rFonts w:ascii="Calibri" w:hAnsi="Calibri" w:cs="Calibri"/>
                <w:color w:val="000000"/>
                <w:sz w:val="22"/>
                <w:szCs w:val="22"/>
              </w:rPr>
            </w:pPr>
            <w:r>
              <w:rPr>
                <w:rFonts w:ascii="Calibri" w:hAnsi="Calibri" w:cs="Calibri"/>
                <w:color w:val="000000"/>
                <w:sz w:val="22"/>
                <w:szCs w:val="22"/>
              </w:rPr>
              <w:t>Vodorovné konstrukce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6736EA" w:rsidRPr="00C82996" w:rsidRDefault="006736EA" w:rsidP="00C82996">
            <w:pPr>
              <w:spacing w:before="0"/>
              <w:jc w:val="left"/>
              <w:rPr>
                <w:rFonts w:ascii="Calibri" w:hAnsi="Calibri" w:cs="Calibri"/>
                <w:color w:val="000000"/>
                <w:sz w:val="22"/>
                <w:szCs w:val="22"/>
              </w:rPr>
            </w:pPr>
          </w:p>
        </w:tc>
      </w:tr>
      <w:tr w:rsidR="006736EA"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6EA" w:rsidRPr="006736EA" w:rsidRDefault="006736EA" w:rsidP="006736EA">
            <w:pPr>
              <w:pStyle w:val="Odstavecseseznamem"/>
              <w:numPr>
                <w:ilvl w:val="0"/>
                <w:numId w:val="35"/>
              </w:numPr>
              <w:spacing w:before="0"/>
              <w:jc w:val="left"/>
              <w:rPr>
                <w:rFonts w:ascii="Calibri" w:hAnsi="Calibri" w:cs="Calibri"/>
                <w:color w:val="000000"/>
                <w:sz w:val="22"/>
                <w:szCs w:val="22"/>
              </w:rPr>
            </w:pPr>
            <w:r>
              <w:rPr>
                <w:rFonts w:ascii="Calibri" w:hAnsi="Calibri" w:cs="Calibri"/>
                <w:color w:val="000000"/>
                <w:sz w:val="22"/>
                <w:szCs w:val="22"/>
              </w:rPr>
              <w:t>Trubní vedení včetně revizní šachty</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6736EA" w:rsidRPr="00C82996" w:rsidRDefault="006736EA" w:rsidP="00C82996">
            <w:pPr>
              <w:spacing w:before="0"/>
              <w:jc w:val="left"/>
              <w:rPr>
                <w:rFonts w:ascii="Calibri" w:hAnsi="Calibri" w:cs="Calibri"/>
                <w:color w:val="000000"/>
                <w:sz w:val="22"/>
                <w:szCs w:val="22"/>
              </w:rPr>
            </w:pPr>
          </w:p>
        </w:tc>
      </w:tr>
      <w:tr w:rsidR="006736EA"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6EA" w:rsidRPr="006736EA" w:rsidRDefault="006736EA" w:rsidP="006736EA">
            <w:pPr>
              <w:pStyle w:val="Odstavecseseznamem"/>
              <w:numPr>
                <w:ilvl w:val="0"/>
                <w:numId w:val="35"/>
              </w:numPr>
              <w:spacing w:before="0"/>
              <w:jc w:val="left"/>
              <w:rPr>
                <w:rFonts w:ascii="Calibri" w:hAnsi="Calibri" w:cs="Calibri"/>
                <w:color w:val="000000"/>
                <w:sz w:val="22"/>
                <w:szCs w:val="22"/>
              </w:rPr>
            </w:pPr>
            <w:r>
              <w:rPr>
                <w:rFonts w:ascii="Calibri" w:hAnsi="Calibri" w:cs="Calibri"/>
                <w:color w:val="000000"/>
                <w:sz w:val="22"/>
                <w:szCs w:val="22"/>
              </w:rPr>
              <w:t>Ostatní</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6736EA" w:rsidRPr="00C82996" w:rsidRDefault="006736EA" w:rsidP="00C82996">
            <w:pPr>
              <w:spacing w:before="0"/>
              <w:jc w:val="left"/>
              <w:rPr>
                <w:rFonts w:ascii="Calibri" w:hAnsi="Calibri" w:cs="Calibri"/>
                <w:color w:val="000000"/>
                <w:sz w:val="22"/>
                <w:szCs w:val="22"/>
              </w:rPr>
            </w:pPr>
          </w:p>
        </w:tc>
      </w:tr>
      <w:tr w:rsidR="006736EA"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36EA" w:rsidRPr="006736EA" w:rsidRDefault="006736EA" w:rsidP="006736EA">
            <w:pPr>
              <w:pStyle w:val="Odstavecseseznamem"/>
              <w:numPr>
                <w:ilvl w:val="0"/>
                <w:numId w:val="35"/>
              </w:numPr>
              <w:spacing w:before="0"/>
              <w:jc w:val="left"/>
              <w:rPr>
                <w:rFonts w:ascii="Calibri" w:hAnsi="Calibri" w:cs="Calibri"/>
                <w:color w:val="000000"/>
                <w:sz w:val="22"/>
                <w:szCs w:val="22"/>
              </w:rPr>
            </w:pPr>
            <w:r>
              <w:rPr>
                <w:rFonts w:ascii="Calibri" w:hAnsi="Calibri" w:cs="Calibri"/>
                <w:color w:val="000000"/>
                <w:sz w:val="22"/>
                <w:szCs w:val="22"/>
              </w:rPr>
              <w:t>Přesun hmot</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6736EA" w:rsidRPr="00C82996" w:rsidRDefault="006736EA"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6736EA" w:rsidP="00AF26B7">
      <w:r>
        <w:t>Cenová nabídka bude předložena v členění dle výkazu výměr a cena za dílo celkem bude uvedena v závěru souhrnu výkazu výměr a na krycím listu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6736EA" w:rsidRDefault="006736EA" w:rsidP="00AF26B7"/>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lastRenderedPageBreak/>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provedenou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EC65A8" w:rsidRDefault="00AF26B7" w:rsidP="00984EC2">
      <w:pPr>
        <w:pStyle w:val="05-ODST-3"/>
      </w:pPr>
      <w:r w:rsidRPr="00EC65A8">
        <w:rPr>
          <w:b/>
        </w:rPr>
        <w:t>Krycí list nabídky</w:t>
      </w:r>
      <w:r w:rsidRPr="00EC65A8">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přílohou č. </w:t>
      </w:r>
      <w:r w:rsidR="007D11BD" w:rsidRPr="00EC65A8">
        <w:t>3</w:t>
      </w:r>
      <w:r w:rsidRPr="00EC65A8">
        <w:t>)</w:t>
      </w:r>
    </w:p>
    <w:p w:rsidR="00AF26B7" w:rsidRPr="00B4468A" w:rsidRDefault="00AF26B7" w:rsidP="00984EC2">
      <w:pPr>
        <w:pStyle w:val="05-ODST-3"/>
      </w:pPr>
      <w:r w:rsidRPr="00EC65A8">
        <w:rPr>
          <w:b/>
        </w:rPr>
        <w:t>Obsah nabídky</w:t>
      </w:r>
      <w:r w:rsidRPr="00EC65A8">
        <w:t>. Nabídka bude opatřena</w:t>
      </w:r>
      <w:r w:rsidRPr="00B4468A">
        <w:t xml:space="preserve">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VOP (viz příloha č. </w:t>
      </w:r>
      <w:r w:rsidR="007D11BD" w:rsidRPr="00B4468A">
        <w:t>2</w:t>
      </w:r>
      <w:r w:rsidRPr="00B4468A">
        <w:t>)</w:t>
      </w:r>
    </w:p>
    <w:p w:rsidR="004C4B8F" w:rsidRPr="00B4468A" w:rsidRDefault="004C4B8F" w:rsidP="004E65D5">
      <w:pPr>
        <w:pStyle w:val="05-ODST-3"/>
      </w:pPr>
      <w:r w:rsidRPr="00B4468A">
        <w:rPr>
          <w:b/>
        </w:rPr>
        <w:lastRenderedPageBreak/>
        <w:t>Ostatní dokumenty</w:t>
      </w:r>
    </w:p>
    <w:p w:rsidR="004C4B8F" w:rsidRPr="0005086B" w:rsidRDefault="004C4B8F" w:rsidP="004C4B8F">
      <w:pPr>
        <w:pStyle w:val="05-ODST-3"/>
        <w:numPr>
          <w:ilvl w:val="0"/>
          <w:numId w:val="24"/>
        </w:numPr>
      </w:pPr>
      <w:r w:rsidRPr="0005086B">
        <w:rPr>
          <w:b/>
        </w:rPr>
        <w:t>Harmonogram plnění</w:t>
      </w:r>
      <w:r w:rsidRPr="0005086B">
        <w:t xml:space="preserve"> </w:t>
      </w:r>
    </w:p>
    <w:p w:rsidR="004C4B8F" w:rsidRPr="0005086B" w:rsidRDefault="004C4B8F" w:rsidP="004C4B8F">
      <w:pPr>
        <w:pStyle w:val="05-ODST-3"/>
        <w:numPr>
          <w:ilvl w:val="0"/>
          <w:numId w:val="24"/>
        </w:numPr>
      </w:pPr>
      <w:r w:rsidRPr="0005086B">
        <w:rPr>
          <w:b/>
        </w:rPr>
        <w:t>Požadavky na součinnost</w:t>
      </w:r>
      <w:r w:rsidRPr="0005086B">
        <w:t xml:space="preserve"> objednatele</w:t>
      </w:r>
      <w:r w:rsidR="00B4468A" w:rsidRPr="0005086B">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6736EA">
        <w:t>165</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D56103" w:rsidRDefault="00D56103" w:rsidP="00D56103">
      <w:pPr>
        <w:pStyle w:val="05-ODST-3"/>
        <w:numPr>
          <w:ilvl w:val="0"/>
          <w:numId w:val="0"/>
        </w:numPr>
        <w:ind w:left="1134"/>
      </w:pP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lastRenderedPageBreak/>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457456"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6736EA">
        <w:rPr>
          <w:b/>
        </w:rPr>
        <w:t>Kanalizační přípojka ČSPH</w:t>
      </w:r>
      <w:r>
        <w:rPr>
          <w:b/>
        </w:rPr>
        <w:t xml:space="preserve">“ </w:t>
      </w:r>
      <w:r w:rsidRPr="001B4A34">
        <w:t xml:space="preserve">a </w:t>
      </w:r>
      <w:proofErr w:type="spellStart"/>
      <w:r w:rsidRPr="001B4A34">
        <w:t>evid</w:t>
      </w:r>
      <w:proofErr w:type="spellEnd"/>
      <w:r w:rsidRPr="001B4A34">
        <w:t>. č</w:t>
      </w:r>
      <w:r>
        <w:rPr>
          <w:b/>
        </w:rPr>
        <w:t xml:space="preserve">. </w:t>
      </w:r>
      <w:r w:rsidR="006736EA">
        <w:rPr>
          <w:b/>
        </w:rPr>
        <w:t>165</w:t>
      </w:r>
      <w:r>
        <w:rPr>
          <w:b/>
        </w:rPr>
        <w:t>/14/OCN.</w:t>
      </w:r>
    </w:p>
    <w:p w:rsidR="00B80B78" w:rsidRDefault="002222D7" w:rsidP="002222D7">
      <w:pPr>
        <w:rPr>
          <w:b/>
        </w:rPr>
      </w:pPr>
      <w:r>
        <w:t>Nabídka v </w:t>
      </w:r>
      <w:r w:rsidRPr="001B4A34">
        <w:rPr>
          <w:u w:val="single"/>
        </w:rPr>
        <w:t>elektronické verzi</w:t>
      </w:r>
      <w:r>
        <w:t xml:space="preserve"> nebo v listinné podobě musí být dodavatelem podána ve lhůtě nejpozději do </w:t>
      </w:r>
      <w:r w:rsidR="001843E8" w:rsidRPr="001843E8">
        <w:rPr>
          <w:b/>
          <w:color w:val="FF0000"/>
          <w:u w:val="single"/>
        </w:rPr>
        <w:t>8</w:t>
      </w:r>
      <w:r w:rsidRPr="001843E8">
        <w:rPr>
          <w:b/>
          <w:color w:val="FF0000"/>
          <w:u w:val="single"/>
        </w:rPr>
        <w:t xml:space="preserve">. </w:t>
      </w:r>
      <w:r w:rsidR="001843E8" w:rsidRPr="001843E8">
        <w:rPr>
          <w:b/>
          <w:color w:val="FF0000"/>
          <w:u w:val="single"/>
        </w:rPr>
        <w:t>9</w:t>
      </w:r>
      <w:r w:rsidRPr="001843E8">
        <w:rPr>
          <w:b/>
          <w:color w:val="FF0000"/>
          <w:u w:val="single"/>
        </w:rPr>
        <w:t>.</w:t>
      </w:r>
      <w:r w:rsidRPr="001843E8">
        <w:rPr>
          <w:color w:val="FF0000"/>
          <w:u w:val="single"/>
        </w:rPr>
        <w:t xml:space="preserve"> </w:t>
      </w:r>
      <w:r w:rsidRPr="001843E8">
        <w:rPr>
          <w:b/>
          <w:color w:val="FF0000"/>
          <w:u w:val="single"/>
        </w:rPr>
        <w:t>201</w:t>
      </w:r>
      <w:r w:rsidR="00D8530B" w:rsidRPr="001843E8">
        <w:rPr>
          <w:b/>
          <w:color w:val="FF0000"/>
          <w:u w:val="single"/>
        </w:rPr>
        <w:t>4</w:t>
      </w:r>
      <w:r w:rsidRPr="001843E8">
        <w:rPr>
          <w:b/>
          <w:color w:val="FF0000"/>
          <w:u w:val="single"/>
        </w:rPr>
        <w:t xml:space="preserve"> do 10 hodin</w:t>
      </w:r>
      <w:r w:rsidRPr="001843E8">
        <w:rPr>
          <w:b/>
        </w:rPr>
        <w:t>.</w:t>
      </w:r>
      <w:r w:rsidR="00DC7379">
        <w:rPr>
          <w:b/>
        </w:rPr>
        <w:t xml:space="preserve">  </w:t>
      </w:r>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Pr="001B4A34" w:rsidRDefault="002222D7" w:rsidP="002222D7">
      <w:pPr>
        <w:tabs>
          <w:tab w:val="left" w:pos="1260"/>
        </w:tabs>
        <w:spacing w:before="0"/>
        <w:rPr>
          <w:i/>
        </w:rPr>
      </w:pPr>
      <w:r w:rsidRPr="001B4A34">
        <w:rPr>
          <w:i/>
        </w:rPr>
        <w:tab/>
        <w:t>170 04 Praha 7</w:t>
      </w:r>
    </w:p>
    <w:p w:rsidR="00AF26B7" w:rsidRPr="00785C89" w:rsidRDefault="00AF26B7" w:rsidP="00785C89">
      <w:pPr>
        <w:pStyle w:val="02-ODST-2"/>
        <w:rPr>
          <w:b/>
        </w:rPr>
      </w:pPr>
      <w:r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Pr="009077DB" w:rsidRDefault="00AF26B7" w:rsidP="00AF26B7">
      <w:r w:rsidRPr="009077DB">
        <w:t xml:space="preserve">Příloha č. 1 – </w:t>
      </w:r>
      <w:r w:rsidR="00984EC2" w:rsidRPr="009077DB">
        <w:t xml:space="preserve"> </w:t>
      </w:r>
      <w:r w:rsidR="0050252C" w:rsidRPr="009077DB">
        <w:t>Projektová dokumentace</w:t>
      </w:r>
    </w:p>
    <w:p w:rsidR="00853849" w:rsidRPr="009077DB" w:rsidRDefault="00853849" w:rsidP="00853849">
      <w:r w:rsidRPr="009077DB">
        <w:t xml:space="preserve">Příloha č. </w:t>
      </w:r>
      <w:r w:rsidR="007D11BD" w:rsidRPr="009077DB">
        <w:t>2</w:t>
      </w:r>
      <w:r w:rsidRPr="009077DB">
        <w:t xml:space="preserve"> –  Návrh smlouvy o dílo včetně VOP</w:t>
      </w:r>
    </w:p>
    <w:p w:rsidR="00853849" w:rsidRDefault="00853849" w:rsidP="00853849">
      <w:r w:rsidRPr="009077DB">
        <w:t xml:space="preserve">Příloha č. </w:t>
      </w:r>
      <w:r w:rsidR="007D11BD" w:rsidRPr="009077DB">
        <w:t>3</w:t>
      </w:r>
      <w:r w:rsidRPr="009077DB">
        <w:t xml:space="preserve"> –  Krycí list nabídky</w:t>
      </w:r>
      <w:r>
        <w:t xml:space="preserve"> </w:t>
      </w:r>
    </w:p>
    <w:p w:rsidR="00700440" w:rsidRPr="00B80B78" w:rsidRDefault="00700440" w:rsidP="00853849">
      <w:r w:rsidRPr="00B80B78">
        <w:t>Příloha č. 4 -   Územní souhlas č.j.</w:t>
      </w:r>
      <w:r w:rsidR="00B80B78">
        <w:t xml:space="preserve"> </w:t>
      </w:r>
      <w:r w:rsidRPr="00B80B78">
        <w:t>0897/2014/</w:t>
      </w:r>
      <w:proofErr w:type="spellStart"/>
      <w:r w:rsidRPr="00B80B78">
        <w:t>Vr</w:t>
      </w:r>
      <w:proofErr w:type="spellEnd"/>
      <w:r w:rsidRPr="00B80B78">
        <w:t>/</w:t>
      </w:r>
      <w:proofErr w:type="spellStart"/>
      <w:r w:rsidRPr="00B80B78">
        <w:t>Souh</w:t>
      </w:r>
      <w:proofErr w:type="spellEnd"/>
      <w:r w:rsidRPr="00B80B78">
        <w:t xml:space="preserve"> z 26.3.2014 od </w:t>
      </w:r>
      <w:proofErr w:type="spellStart"/>
      <w:r w:rsidR="00B80B78">
        <w:t>MěÚ</w:t>
      </w:r>
      <w:proofErr w:type="spellEnd"/>
      <w:r w:rsidR="00B80B78">
        <w:t xml:space="preserve"> Týnec nad </w:t>
      </w:r>
      <w:r w:rsidRPr="00B80B78">
        <w:t>Labem</w:t>
      </w:r>
    </w:p>
    <w:p w:rsidR="00853849" w:rsidRDefault="00853849" w:rsidP="00853849"/>
    <w:p w:rsidR="00853849" w:rsidRDefault="00853849" w:rsidP="00AF26B7"/>
    <w:p w:rsidR="00AF26B7" w:rsidRDefault="00984EC2" w:rsidP="00AF26B7">
      <w:r>
        <w:t xml:space="preserve">V Praze dne </w:t>
      </w:r>
      <w:r w:rsidR="001843E8">
        <w:t>22</w:t>
      </w:r>
      <w:bookmarkStart w:id="2" w:name="_GoBack"/>
      <w:bookmarkEnd w:id="2"/>
      <w:r w:rsidR="003D219A">
        <w:t xml:space="preserve">. </w:t>
      </w:r>
      <w:r w:rsidR="009077DB">
        <w:t>8</w:t>
      </w:r>
      <w:r w:rsidR="003D219A">
        <w:t>. 201</w:t>
      </w:r>
      <w:r w:rsidR="006736EA">
        <w:t>4</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DC1" w:rsidRDefault="00525DC1">
      <w:r>
        <w:separator/>
      </w:r>
    </w:p>
  </w:endnote>
  <w:endnote w:type="continuationSeparator" w:id="0">
    <w:p w:rsidR="00525DC1" w:rsidRDefault="00525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D95B0C6" wp14:editId="42AB49A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843E8">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843E8">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DC1" w:rsidRDefault="00525DC1">
      <w:r>
        <w:separator/>
      </w:r>
    </w:p>
  </w:footnote>
  <w:footnote w:type="continuationSeparator" w:id="0">
    <w:p w:rsidR="00525DC1" w:rsidRDefault="00525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659431A2"/>
    <w:multiLevelType w:val="hybridMultilevel"/>
    <w:tmpl w:val="FC12CD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24"/>
  </w:num>
  <w:num w:numId="4">
    <w:abstractNumId w:val="24"/>
  </w:num>
  <w:num w:numId="5">
    <w:abstractNumId w:val="3"/>
  </w:num>
  <w:num w:numId="6">
    <w:abstractNumId w:val="23"/>
  </w:num>
  <w:num w:numId="7">
    <w:abstractNumId w:val="19"/>
  </w:num>
  <w:num w:numId="8">
    <w:abstractNumId w:val="4"/>
  </w:num>
  <w:num w:numId="9">
    <w:abstractNumId w:val="18"/>
  </w:num>
  <w:num w:numId="10">
    <w:abstractNumId w:val="28"/>
  </w:num>
  <w:num w:numId="11">
    <w:abstractNumId w:val="30"/>
  </w:num>
  <w:num w:numId="12">
    <w:abstractNumId w:val="11"/>
  </w:num>
  <w:num w:numId="13">
    <w:abstractNumId w:val="21"/>
  </w:num>
  <w:num w:numId="14">
    <w:abstractNumId w:val="17"/>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7"/>
  </w:num>
  <w:num w:numId="18">
    <w:abstractNumId w:val="14"/>
  </w:num>
  <w:num w:numId="19">
    <w:abstractNumId w:val="9"/>
  </w:num>
  <w:num w:numId="20">
    <w:abstractNumId w:val="31"/>
  </w:num>
  <w:num w:numId="21">
    <w:abstractNumId w:val="26"/>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0"/>
  </w:num>
  <w:num w:numId="25">
    <w:abstractNumId w:val="16"/>
  </w:num>
  <w:num w:numId="26">
    <w:abstractNumId w:val="12"/>
  </w:num>
  <w:num w:numId="27">
    <w:abstractNumId w:val="6"/>
  </w:num>
  <w:num w:numId="28">
    <w:abstractNumId w:val="7"/>
  </w:num>
  <w:num w:numId="29">
    <w:abstractNumId w:val="10"/>
  </w:num>
  <w:num w:numId="30">
    <w:abstractNumId w:val="13"/>
  </w:num>
  <w:num w:numId="31">
    <w:abstractNumId w:val="8"/>
  </w:num>
  <w:num w:numId="32">
    <w:abstractNumId w:val="1"/>
  </w:num>
  <w:num w:numId="33">
    <w:abstractNumId w:val="5"/>
  </w:num>
  <w:num w:numId="34">
    <w:abstractNumId w:val="22"/>
  </w:num>
  <w:num w:numId="35">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5086B"/>
    <w:rsid w:val="000619AF"/>
    <w:rsid w:val="00064115"/>
    <w:rsid w:val="00070FF1"/>
    <w:rsid w:val="00070FFC"/>
    <w:rsid w:val="00071B04"/>
    <w:rsid w:val="00074602"/>
    <w:rsid w:val="00075F6E"/>
    <w:rsid w:val="00084721"/>
    <w:rsid w:val="00091F6C"/>
    <w:rsid w:val="00096E1D"/>
    <w:rsid w:val="000A0DAA"/>
    <w:rsid w:val="000A7F59"/>
    <w:rsid w:val="000B021F"/>
    <w:rsid w:val="000C3064"/>
    <w:rsid w:val="000D19D8"/>
    <w:rsid w:val="000D5A72"/>
    <w:rsid w:val="000E621C"/>
    <w:rsid w:val="000F42B0"/>
    <w:rsid w:val="0012140A"/>
    <w:rsid w:val="00133126"/>
    <w:rsid w:val="001843E8"/>
    <w:rsid w:val="00187FF4"/>
    <w:rsid w:val="001904BD"/>
    <w:rsid w:val="001A0FBC"/>
    <w:rsid w:val="001A138A"/>
    <w:rsid w:val="001B1A97"/>
    <w:rsid w:val="001B349F"/>
    <w:rsid w:val="001B45CC"/>
    <w:rsid w:val="001D59CD"/>
    <w:rsid w:val="001D5B3C"/>
    <w:rsid w:val="001D5FCD"/>
    <w:rsid w:val="001E2653"/>
    <w:rsid w:val="001E434F"/>
    <w:rsid w:val="00205625"/>
    <w:rsid w:val="002063DC"/>
    <w:rsid w:val="00207C57"/>
    <w:rsid w:val="00213465"/>
    <w:rsid w:val="00215599"/>
    <w:rsid w:val="0021642E"/>
    <w:rsid w:val="002222D7"/>
    <w:rsid w:val="00225234"/>
    <w:rsid w:val="00231D7B"/>
    <w:rsid w:val="0023700B"/>
    <w:rsid w:val="00240687"/>
    <w:rsid w:val="0024344B"/>
    <w:rsid w:val="0025498C"/>
    <w:rsid w:val="00257CAD"/>
    <w:rsid w:val="002641A3"/>
    <w:rsid w:val="002813F9"/>
    <w:rsid w:val="00282537"/>
    <w:rsid w:val="002866C3"/>
    <w:rsid w:val="00287681"/>
    <w:rsid w:val="002879EE"/>
    <w:rsid w:val="002928D9"/>
    <w:rsid w:val="002A1D2E"/>
    <w:rsid w:val="002B79F2"/>
    <w:rsid w:val="002B7FB8"/>
    <w:rsid w:val="002C09C3"/>
    <w:rsid w:val="002F50E4"/>
    <w:rsid w:val="00312F6D"/>
    <w:rsid w:val="003156E0"/>
    <w:rsid w:val="00316209"/>
    <w:rsid w:val="00316D5A"/>
    <w:rsid w:val="00336DFD"/>
    <w:rsid w:val="00345ADB"/>
    <w:rsid w:val="00353261"/>
    <w:rsid w:val="00353F8D"/>
    <w:rsid w:val="0035626F"/>
    <w:rsid w:val="00363594"/>
    <w:rsid w:val="003868B8"/>
    <w:rsid w:val="00390346"/>
    <w:rsid w:val="00393734"/>
    <w:rsid w:val="003A6C1E"/>
    <w:rsid w:val="003B26C8"/>
    <w:rsid w:val="003C0791"/>
    <w:rsid w:val="003C2989"/>
    <w:rsid w:val="003D219A"/>
    <w:rsid w:val="003D4FC5"/>
    <w:rsid w:val="003D76CC"/>
    <w:rsid w:val="003E28C8"/>
    <w:rsid w:val="003E61E4"/>
    <w:rsid w:val="003F40C2"/>
    <w:rsid w:val="00400555"/>
    <w:rsid w:val="00407F83"/>
    <w:rsid w:val="004131A1"/>
    <w:rsid w:val="00426D8D"/>
    <w:rsid w:val="004311A4"/>
    <w:rsid w:val="00431A7A"/>
    <w:rsid w:val="00436512"/>
    <w:rsid w:val="00447F7F"/>
    <w:rsid w:val="00452526"/>
    <w:rsid w:val="004526A8"/>
    <w:rsid w:val="004536B8"/>
    <w:rsid w:val="00457456"/>
    <w:rsid w:val="00482252"/>
    <w:rsid w:val="004A1820"/>
    <w:rsid w:val="004B0A61"/>
    <w:rsid w:val="004C1BAB"/>
    <w:rsid w:val="004C4B8F"/>
    <w:rsid w:val="004C7E07"/>
    <w:rsid w:val="004D0C82"/>
    <w:rsid w:val="004D1A48"/>
    <w:rsid w:val="004E65D5"/>
    <w:rsid w:val="004F039E"/>
    <w:rsid w:val="004F05DD"/>
    <w:rsid w:val="004F5000"/>
    <w:rsid w:val="0050252C"/>
    <w:rsid w:val="00510DF3"/>
    <w:rsid w:val="00512BEF"/>
    <w:rsid w:val="00514D21"/>
    <w:rsid w:val="00525332"/>
    <w:rsid w:val="00525DC1"/>
    <w:rsid w:val="00533B18"/>
    <w:rsid w:val="00535E22"/>
    <w:rsid w:val="005361C0"/>
    <w:rsid w:val="00541E5F"/>
    <w:rsid w:val="00552884"/>
    <w:rsid w:val="00552A23"/>
    <w:rsid w:val="005614CA"/>
    <w:rsid w:val="00567909"/>
    <w:rsid w:val="00584106"/>
    <w:rsid w:val="005A1A38"/>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36EA"/>
    <w:rsid w:val="00674B6F"/>
    <w:rsid w:val="00675B48"/>
    <w:rsid w:val="00685648"/>
    <w:rsid w:val="00695670"/>
    <w:rsid w:val="006A4C5B"/>
    <w:rsid w:val="006C271D"/>
    <w:rsid w:val="006D0A7D"/>
    <w:rsid w:val="006D0B1C"/>
    <w:rsid w:val="006D1B0E"/>
    <w:rsid w:val="006D69A8"/>
    <w:rsid w:val="006E29B4"/>
    <w:rsid w:val="006E561E"/>
    <w:rsid w:val="006F3367"/>
    <w:rsid w:val="006F7350"/>
    <w:rsid w:val="00700440"/>
    <w:rsid w:val="00705B59"/>
    <w:rsid w:val="0070780B"/>
    <w:rsid w:val="0072046F"/>
    <w:rsid w:val="00726AD9"/>
    <w:rsid w:val="00736D60"/>
    <w:rsid w:val="007504E0"/>
    <w:rsid w:val="0076580D"/>
    <w:rsid w:val="00785C89"/>
    <w:rsid w:val="00796DF6"/>
    <w:rsid w:val="007B027B"/>
    <w:rsid w:val="007B1C0B"/>
    <w:rsid w:val="007B1F74"/>
    <w:rsid w:val="007C1847"/>
    <w:rsid w:val="007C7B6F"/>
    <w:rsid w:val="007D11BD"/>
    <w:rsid w:val="007D6EC6"/>
    <w:rsid w:val="007E4568"/>
    <w:rsid w:val="007F0259"/>
    <w:rsid w:val="007F3495"/>
    <w:rsid w:val="00802797"/>
    <w:rsid w:val="0080455F"/>
    <w:rsid w:val="0081773A"/>
    <w:rsid w:val="0081787A"/>
    <w:rsid w:val="008206D5"/>
    <w:rsid w:val="00823206"/>
    <w:rsid w:val="00836612"/>
    <w:rsid w:val="00837A1D"/>
    <w:rsid w:val="00841A84"/>
    <w:rsid w:val="00847658"/>
    <w:rsid w:val="00847FD0"/>
    <w:rsid w:val="00853849"/>
    <w:rsid w:val="00857049"/>
    <w:rsid w:val="00863E89"/>
    <w:rsid w:val="00866889"/>
    <w:rsid w:val="008733AE"/>
    <w:rsid w:val="00875408"/>
    <w:rsid w:val="00886CE6"/>
    <w:rsid w:val="00887C8F"/>
    <w:rsid w:val="00891187"/>
    <w:rsid w:val="008937A9"/>
    <w:rsid w:val="00893C21"/>
    <w:rsid w:val="008A4A1D"/>
    <w:rsid w:val="008E0BE6"/>
    <w:rsid w:val="008E349F"/>
    <w:rsid w:val="008E6FC8"/>
    <w:rsid w:val="009077DB"/>
    <w:rsid w:val="00910C0F"/>
    <w:rsid w:val="00910E0D"/>
    <w:rsid w:val="00912F78"/>
    <w:rsid w:val="009170E3"/>
    <w:rsid w:val="0092603E"/>
    <w:rsid w:val="00941B0D"/>
    <w:rsid w:val="00943591"/>
    <w:rsid w:val="00951C56"/>
    <w:rsid w:val="00967D14"/>
    <w:rsid w:val="009808CE"/>
    <w:rsid w:val="00984EC2"/>
    <w:rsid w:val="00985512"/>
    <w:rsid w:val="00990D92"/>
    <w:rsid w:val="009A419B"/>
    <w:rsid w:val="009A5137"/>
    <w:rsid w:val="009B4B18"/>
    <w:rsid w:val="009B5EE3"/>
    <w:rsid w:val="009C3513"/>
    <w:rsid w:val="009D153C"/>
    <w:rsid w:val="009F6EE3"/>
    <w:rsid w:val="00A10C69"/>
    <w:rsid w:val="00A15CF8"/>
    <w:rsid w:val="00A23C08"/>
    <w:rsid w:val="00A24048"/>
    <w:rsid w:val="00A37AC1"/>
    <w:rsid w:val="00A413CC"/>
    <w:rsid w:val="00A52403"/>
    <w:rsid w:val="00A55C18"/>
    <w:rsid w:val="00A66838"/>
    <w:rsid w:val="00A72892"/>
    <w:rsid w:val="00A76CEE"/>
    <w:rsid w:val="00A960C7"/>
    <w:rsid w:val="00AA1796"/>
    <w:rsid w:val="00AA2DC2"/>
    <w:rsid w:val="00AA517D"/>
    <w:rsid w:val="00AA7AB5"/>
    <w:rsid w:val="00AC4B33"/>
    <w:rsid w:val="00AC5591"/>
    <w:rsid w:val="00AD1383"/>
    <w:rsid w:val="00AD153F"/>
    <w:rsid w:val="00AD314B"/>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6390"/>
    <w:rsid w:val="00B47316"/>
    <w:rsid w:val="00B65A70"/>
    <w:rsid w:val="00B6737B"/>
    <w:rsid w:val="00B77B5A"/>
    <w:rsid w:val="00B80B78"/>
    <w:rsid w:val="00B83144"/>
    <w:rsid w:val="00B92771"/>
    <w:rsid w:val="00B95414"/>
    <w:rsid w:val="00B96C51"/>
    <w:rsid w:val="00BA562E"/>
    <w:rsid w:val="00BA7387"/>
    <w:rsid w:val="00BB19AA"/>
    <w:rsid w:val="00BB7405"/>
    <w:rsid w:val="00BC1C1F"/>
    <w:rsid w:val="00BD3A90"/>
    <w:rsid w:val="00BD65E8"/>
    <w:rsid w:val="00BD6B30"/>
    <w:rsid w:val="00BF6129"/>
    <w:rsid w:val="00BF6946"/>
    <w:rsid w:val="00BF754C"/>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97912"/>
    <w:rsid w:val="00CA1D1C"/>
    <w:rsid w:val="00CA2E0C"/>
    <w:rsid w:val="00CB031D"/>
    <w:rsid w:val="00CB737B"/>
    <w:rsid w:val="00CC0DE5"/>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E1E51"/>
    <w:rsid w:val="00DE2D03"/>
    <w:rsid w:val="00DE77FF"/>
    <w:rsid w:val="00DE7B03"/>
    <w:rsid w:val="00DE7F5C"/>
    <w:rsid w:val="00E22E4F"/>
    <w:rsid w:val="00E431EC"/>
    <w:rsid w:val="00E463E4"/>
    <w:rsid w:val="00E53B7C"/>
    <w:rsid w:val="00E5427C"/>
    <w:rsid w:val="00E852B7"/>
    <w:rsid w:val="00E966DA"/>
    <w:rsid w:val="00EA4D62"/>
    <w:rsid w:val="00EB7A25"/>
    <w:rsid w:val="00EC05D1"/>
    <w:rsid w:val="00EC65A8"/>
    <w:rsid w:val="00EC796B"/>
    <w:rsid w:val="00EE0B0D"/>
    <w:rsid w:val="00F02080"/>
    <w:rsid w:val="00F06C6D"/>
    <w:rsid w:val="00F0728B"/>
    <w:rsid w:val="00F32B76"/>
    <w:rsid w:val="00F470F6"/>
    <w:rsid w:val="00F56244"/>
    <w:rsid w:val="00F579A2"/>
    <w:rsid w:val="00F57DB2"/>
    <w:rsid w:val="00F74492"/>
    <w:rsid w:val="00F76581"/>
    <w:rsid w:val="00F76FE1"/>
    <w:rsid w:val="00F8799C"/>
    <w:rsid w:val="00F93B8D"/>
    <w:rsid w:val="00FA011C"/>
    <w:rsid w:val="00FA02CA"/>
    <w:rsid w:val="00FB07B5"/>
    <w:rsid w:val="00FB0F06"/>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ment@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kment@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DA79F-1150-46D6-B021-0C2638D8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3870</Words>
  <Characters>22835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8</cp:revision>
  <cp:lastPrinted>2014-08-22T06:04:00Z</cp:lastPrinted>
  <dcterms:created xsi:type="dcterms:W3CDTF">2014-08-19T07:42:00Z</dcterms:created>
  <dcterms:modified xsi:type="dcterms:W3CDTF">2014-08-22T06:04:00Z</dcterms:modified>
</cp:coreProperties>
</file>